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Excel Initiative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July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Constructive and Destructive Group Behaviors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Circle one constructive behavior and one destructive behavior that you identify with.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Constructive Group Behaviors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10"/>
          <w:szCs w:val="10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70"/>
        <w:rPr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Cooperating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Is interested in the views and perspectives of the other group members and is willing to adapt for the good of the group.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7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70"/>
        <w:rPr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Clarifying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Makes issues clear for the group by listening, summarizing and focusing discussions.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7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70"/>
        <w:rPr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Inspiring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Enlivens the group, encourages participation and progress.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7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70"/>
        <w:rPr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Harmonizing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Encourages group cohesion and collaboration. For example, uses humor as a relief after a particularly difficult discussion.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7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70"/>
        <w:rPr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Risk Taking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Is willing to risk possible personal loss or embarrassment for the group or project success.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7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70"/>
        <w:rPr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Process Checking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Questions the group on process issues such as agenda, time frames, discussion topics, decision methods, use of information,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Destructive Group Behaviors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70"/>
        <w:rPr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Dominating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Takes much of the meeting time expressing self views and opinions. Tries to take control by use of power, time,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7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270"/>
        <w:rPr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Rushing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Encourages the group to move on before task is complete. Gets "tired" of listening to others and working as a group.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7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70"/>
        <w:rPr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Withdrawing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Removes self from discussions or decision making. Refuses to participate.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7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70"/>
        <w:rPr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Discounting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Disregards or minimizes group or individual ideas or suggestions. Severe discounting behavior includes insults, which are often in the form of jokes.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7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70"/>
        <w:rPr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Digressing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Rambles, tells stories, and takes group away from primary purpose.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27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70"/>
        <w:rPr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Blocking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Impedes group progress by obstructing all ideas and suggestions. "That will never work because…"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Questions: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can we use our constructive behaviors to reach our goals/make progress as 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team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can your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colleagues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support you? What do you want your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colleagues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avoid doing when trying to support you? </w:t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5840" w:w="12240"/>
      <w:pgMar w:bottom="1152" w:top="1152" w:left="1152" w:right="11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Adapted from: Madison Teaching &amp; Learning Excellence</w:t>
    </w:r>
  </w:p>
  <w:p w:rsidR="00000000" w:rsidDel="00000000" w:rsidP="00000000" w:rsidRDefault="00000000" w:rsidRPr="00000000" w14:paraId="00000029">
    <w:pPr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Brunt (1993). Facilitation Skills for Quality Improvement. </w:t>
    </w:r>
    <w:r w:rsidDel="00000000" w:rsidR="00000000" w:rsidRPr="00000000">
      <w:rPr>
        <w:rFonts w:ascii="Calibri" w:cs="Calibri" w:eastAsia="Calibri" w:hAnsi="Calibri"/>
        <w:i w:val="1"/>
        <w:sz w:val="16"/>
        <w:szCs w:val="16"/>
        <w:rtl w:val="0"/>
      </w:rPr>
      <w:t xml:space="preserve">Quality Enhancement Strategies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, Madison WI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before="200"/>
      <w:outlineLvl w:val="0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/>
      <w:outlineLvl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/>
      <w:outlineLvl w:val="2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/>
      <w:outlineLvl w:val="3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/>
      <w:outlineLvl w:val="4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/>
      <w:outlineLvl w:val="5"/>
    </w:pPr>
    <w:rPr>
      <w:rFonts w:ascii="Trebuchet MS" w:cs="Trebuchet MS" w:eastAsia="Trebuchet MS" w:hAnsi="Trebuchet MS"/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 w:val="1"/>
    <w:rsid w:val="00BF606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F606B"/>
  </w:style>
  <w:style w:type="paragraph" w:styleId="Footer">
    <w:name w:val="footer"/>
    <w:basedOn w:val="Normal"/>
    <w:link w:val="FooterChar"/>
    <w:uiPriority w:val="99"/>
    <w:unhideWhenUsed w:val="1"/>
    <w:rsid w:val="00BF606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F606B"/>
  </w:style>
  <w:style w:type="paragraph" w:styleId="ListParagraph">
    <w:name w:val="List Paragraph"/>
    <w:basedOn w:val="Normal"/>
    <w:uiPriority w:val="34"/>
    <w:qFormat w:val="1"/>
    <w:rsid w:val="003074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1j6wivaq6Xa5S2hKMHh+NfZKIA==">AMUW2mUX/bQCl9AcWi79NYpmlNzkGY7ycvQE+SJLDJFjYpn7cP74IWq23NKga4u1OLtIfxj8mU2nhyppraQEsw0IO0L4wPHLe0nP/wHFB6MHPNY2E8L/HsXQ3slOpt/Jla/YKB/7C17F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2017-09-01T17:18:00Z</dcterms:created>
</cp:coreProperties>
</file>